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40" w:rsidRDefault="00666678" w:rsidP="00666678">
      <w:pPr>
        <w:jc w:val="center"/>
        <w:rPr>
          <w:b/>
        </w:rPr>
      </w:pPr>
      <w:bookmarkStart w:id="0" w:name="_GoBack"/>
      <w:bookmarkEnd w:id="0"/>
      <w:r w:rsidRPr="00666678">
        <w:rPr>
          <w:b/>
        </w:rPr>
        <w:t>The Sands Perinatal Expert Panel</w:t>
      </w:r>
    </w:p>
    <w:p w:rsidR="00666678" w:rsidRPr="000C2271" w:rsidRDefault="00666678" w:rsidP="00666678">
      <w:pPr>
        <w:pStyle w:val="bull2"/>
        <w:numPr>
          <w:ilvl w:val="0"/>
          <w:numId w:val="0"/>
        </w:numPr>
        <w:ind w:left="720"/>
      </w:pPr>
      <w:r w:rsidRPr="000C2271">
        <w:t>Professor Gordon Smith (Chair), consultant obstetrician and Head of Department of Obstetrics and Gynaecology, Cambridge University</w:t>
      </w:r>
    </w:p>
    <w:p w:rsidR="005E2394" w:rsidRDefault="005E2394" w:rsidP="00AB7814">
      <w:pPr>
        <w:pStyle w:val="bull2"/>
        <w:numPr>
          <w:ilvl w:val="0"/>
          <w:numId w:val="0"/>
        </w:numPr>
        <w:spacing w:before="240"/>
        <w:ind w:left="720"/>
        <w:rPr>
          <w:rFonts w:eastAsia="Times New Roman"/>
        </w:rPr>
      </w:pPr>
      <w:r>
        <w:t xml:space="preserve">Professor </w:t>
      </w:r>
      <w:r>
        <w:rPr>
          <w:rFonts w:eastAsia="Times New Roman"/>
        </w:rPr>
        <w:t>D Stephen Charnock-Jones, Professor of Reproductive Biology, Department of Obstetrics and Gynaecology, University of Cambridge, The Rosie Hospital, Cambridge</w:t>
      </w:r>
    </w:p>
    <w:p w:rsidR="005E2394" w:rsidRDefault="005E2394" w:rsidP="00666678">
      <w:pPr>
        <w:pStyle w:val="bull2"/>
        <w:numPr>
          <w:ilvl w:val="0"/>
          <w:numId w:val="0"/>
        </w:numPr>
        <w:ind w:left="720"/>
      </w:pPr>
      <w:r>
        <w:t>Dr Alexander Heazell, Senior Clinical Lecturer in Obstetrics and Clinical Director of the Tommy’s Stillbirth Research Centre, Maternal and Fetal Health Research Centre, University of Manchester, UK</w:t>
      </w:r>
    </w:p>
    <w:p w:rsidR="005E2394" w:rsidRDefault="005E2394" w:rsidP="00666678">
      <w:pPr>
        <w:pStyle w:val="bull2"/>
        <w:numPr>
          <w:ilvl w:val="0"/>
          <w:numId w:val="0"/>
        </w:numPr>
        <w:ind w:left="720"/>
      </w:pPr>
      <w:r>
        <w:t>Dr Alyson Hunter, Consultant Obstetrician, The Royal Jubilee Maternity Hospital, Belfast [also a Sands Trustee]</w:t>
      </w:r>
    </w:p>
    <w:p w:rsidR="005E2394" w:rsidRDefault="005E2394" w:rsidP="00666678">
      <w:pPr>
        <w:pStyle w:val="bull2"/>
        <w:numPr>
          <w:ilvl w:val="0"/>
          <w:numId w:val="0"/>
        </w:numPr>
        <w:ind w:left="720"/>
      </w:pPr>
      <w:r>
        <w:t>Dr Tracey Mills, Lecturer in Midwifery, University of Manchester</w:t>
      </w:r>
    </w:p>
    <w:p w:rsidR="005E2394" w:rsidRDefault="005E2394" w:rsidP="005E2394">
      <w:pPr>
        <w:pStyle w:val="bull2"/>
        <w:numPr>
          <w:ilvl w:val="0"/>
          <w:numId w:val="0"/>
        </w:numPr>
        <w:ind w:left="720"/>
      </w:pPr>
      <w:r>
        <w:t>Professor Jane Sandall, Professor of Social Science and Women’s Health, Division of Women’s Health, Faculty of Life Sciences and Medicine, King’s College London</w:t>
      </w:r>
    </w:p>
    <w:p w:rsidR="005E2394" w:rsidRDefault="005E2394" w:rsidP="00666678">
      <w:pPr>
        <w:pStyle w:val="bull2"/>
        <w:numPr>
          <w:ilvl w:val="0"/>
          <w:numId w:val="0"/>
        </w:numPr>
        <w:ind w:left="720"/>
      </w:pPr>
      <w:r>
        <w:t>Professor Neil Sebire, Professor of Developmental and Paediatric Pathology, Great Ormond Street Hospital and the Institute of Child Health, London</w:t>
      </w:r>
    </w:p>
    <w:p w:rsidR="005E2394" w:rsidRDefault="005E2394" w:rsidP="005E2394">
      <w:pPr>
        <w:pStyle w:val="bull2"/>
        <w:numPr>
          <w:ilvl w:val="0"/>
          <w:numId w:val="0"/>
        </w:numPr>
        <w:ind w:left="720" w:firstLine="11"/>
      </w:pPr>
      <w:r>
        <w:t xml:space="preserve">Dr Dimitrios Siassakos, Consultant Senior Lecturer in Obstetrics Director of Research Academic Centre for Women's Health, University of Bristol &amp; Southmead Hospital; Lead for Obstetric Education Reproductive Health and Care of Newborn, University of Bristol </w:t>
      </w:r>
    </w:p>
    <w:p w:rsidR="005E2394" w:rsidRDefault="005E2394" w:rsidP="00666678">
      <w:pPr>
        <w:pStyle w:val="bull2"/>
        <w:numPr>
          <w:ilvl w:val="0"/>
          <w:numId w:val="0"/>
        </w:numPr>
        <w:ind w:left="720"/>
      </w:pPr>
      <w:r>
        <w:t>Professor Basky Thilaganathan, Professor in Fetal Medicine, St George’s University Hospital NHS Foundation Trust, London</w:t>
      </w:r>
    </w:p>
    <w:p w:rsidR="005E2394" w:rsidRDefault="005E2394" w:rsidP="00AB7814">
      <w:pPr>
        <w:pStyle w:val="bull2"/>
        <w:numPr>
          <w:ilvl w:val="0"/>
          <w:numId w:val="0"/>
        </w:numPr>
        <w:spacing w:before="240"/>
        <w:ind w:left="720"/>
      </w:pPr>
      <w:r>
        <w:t>Professor Jim Thornton, Consultant Obstetrician and Professor of Obstetrics and Gynaecology, University of Nottingham</w:t>
      </w:r>
    </w:p>
    <w:p w:rsidR="005E2394" w:rsidRDefault="005E2394" w:rsidP="00AB7814">
      <w:pPr>
        <w:pStyle w:val="bull2"/>
        <w:numPr>
          <w:ilvl w:val="0"/>
          <w:numId w:val="0"/>
        </w:numPr>
        <w:spacing w:before="24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June 2016</w:t>
      </w:r>
    </w:p>
    <w:p w:rsidR="00666678" w:rsidRPr="00666678" w:rsidRDefault="00666678" w:rsidP="00666678">
      <w:pPr>
        <w:jc w:val="center"/>
        <w:rPr>
          <w:b/>
        </w:rPr>
      </w:pPr>
    </w:p>
    <w:sectPr w:rsidR="00666678" w:rsidRPr="00666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917D8"/>
    <w:multiLevelType w:val="multilevel"/>
    <w:tmpl w:val="1A488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ul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78"/>
    <w:rsid w:val="0012136B"/>
    <w:rsid w:val="003C7632"/>
    <w:rsid w:val="004C258B"/>
    <w:rsid w:val="005E2394"/>
    <w:rsid w:val="00666678"/>
    <w:rsid w:val="008457A7"/>
    <w:rsid w:val="008B3AC3"/>
    <w:rsid w:val="00916E30"/>
    <w:rsid w:val="00A80AF6"/>
    <w:rsid w:val="00AB7814"/>
    <w:rsid w:val="00C42673"/>
    <w:rsid w:val="00C747F7"/>
    <w:rsid w:val="00E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68855-DFC9-4547-9E19-1875BA0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8B"/>
    <w:pPr>
      <w:ind w:left="720"/>
      <w:contextualSpacing/>
    </w:pPr>
  </w:style>
  <w:style w:type="paragraph" w:customStyle="1" w:styleId="bull2">
    <w:name w:val="bull2"/>
    <w:basedOn w:val="Normal"/>
    <w:qFormat/>
    <w:rsid w:val="00666678"/>
    <w:pPr>
      <w:numPr>
        <w:ilvl w:val="2"/>
        <w:numId w:val="1"/>
      </w:numPr>
      <w:autoSpaceDE w:val="0"/>
      <w:autoSpaceDN w:val="0"/>
      <w:adjustRightInd w:val="0"/>
      <w:spacing w:before="120" w:after="5" w:line="240" w:lineRule="auto"/>
      <w:ind w:left="1560" w:hanging="84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Sands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Price</dc:creator>
  <cp:keywords/>
  <dc:description/>
  <cp:lastModifiedBy>Philip Simon</cp:lastModifiedBy>
  <cp:revision>2</cp:revision>
  <dcterms:created xsi:type="dcterms:W3CDTF">2016-06-15T10:01:00Z</dcterms:created>
  <dcterms:modified xsi:type="dcterms:W3CDTF">2016-06-15T10:01:00Z</dcterms:modified>
</cp:coreProperties>
</file>